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6A6" w:rsidRDefault="004316A6" w:rsidP="004316A6">
      <w:pPr>
        <w:ind w:firstLine="698"/>
        <w:jc w:val="right"/>
      </w:pPr>
      <w:bookmarkStart w:id="0" w:name="sub_23000"/>
      <w:r>
        <w:rPr>
          <w:rStyle w:val="a3"/>
        </w:rPr>
        <w:t>Приложение 23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4316A6" w:rsidRDefault="004316A6" w:rsidP="004316A6">
      <w:pPr>
        <w:pStyle w:val="1"/>
      </w:pPr>
    </w:p>
    <w:p w:rsidR="004316A6" w:rsidRDefault="004316A6" w:rsidP="004316A6">
      <w:pPr>
        <w:pStyle w:val="1"/>
      </w:pPr>
      <w:r>
        <w:t>Программа</w:t>
      </w:r>
      <w:r>
        <w:br/>
        <w:t>государственных гарантий Чеченской Республики на плановый период 2022 и 2023 годов</w:t>
      </w:r>
    </w:p>
    <w:p w:rsidR="004316A6" w:rsidRDefault="004316A6" w:rsidP="004316A6"/>
    <w:p w:rsidR="004316A6" w:rsidRDefault="004316A6" w:rsidP="004316A6">
      <w:bookmarkStart w:id="1" w:name="sub_2373"/>
      <w:r>
        <w:t>1.1 Перечень подлежащих предоставлению государственных гарантий Чеченской Республики в плановом периоде 2022 и 2023 годов:</w:t>
      </w:r>
    </w:p>
    <w:bookmarkEnd w:id="1"/>
    <w:p w:rsidR="004316A6" w:rsidRDefault="004316A6" w:rsidP="004316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960"/>
        <w:gridCol w:w="1680"/>
        <w:gridCol w:w="1260"/>
        <w:gridCol w:w="1120"/>
        <w:gridCol w:w="1680"/>
        <w:gridCol w:w="1680"/>
      </w:tblGrid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A6" w:rsidRDefault="004316A6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N п/п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Направление (цель) гарантирования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Категории (группы) принципалов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Общий объем предоставляемых гарантий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6"/>
            </w:pPr>
            <w: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6"/>
            </w:pPr>
            <w:r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</w:tr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6"/>
            </w:pPr>
            <w: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</w:tr>
    </w:tbl>
    <w:p w:rsidR="004316A6" w:rsidRDefault="004316A6" w:rsidP="004316A6"/>
    <w:p w:rsidR="004316A6" w:rsidRDefault="004316A6" w:rsidP="004316A6">
      <w:bookmarkStart w:id="2" w:name="sub_2374"/>
      <w:r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плановом периоде 2022 и 2023 годов:</w:t>
      </w:r>
    </w:p>
    <w:bookmarkEnd w:id="2"/>
    <w:p w:rsidR="004316A6" w:rsidRDefault="004316A6" w:rsidP="004316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0"/>
        <w:gridCol w:w="1960"/>
        <w:gridCol w:w="2380"/>
      </w:tblGrid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A6" w:rsidRDefault="004316A6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Исполнение государственных гарантий Чеченской Республики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Объем бюджетных ассигнований на исполнение государственных гарантий Чеченской Республики по возможным гарантийным случаям</w:t>
            </w:r>
          </w:p>
        </w:tc>
      </w:tr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2023 год</w:t>
            </w:r>
          </w:p>
        </w:tc>
      </w:tr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6"/>
            </w:pPr>
            <w:r>
              <w:t>За счет источников финансирования дефицита бюджета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</w:tr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6"/>
            </w:pPr>
            <w:r>
              <w:lastRenderedPageBreak/>
              <w:t>За счет расходов бюджета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</w:tr>
      <w:tr w:rsidR="004316A6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6"/>
            </w:pPr>
            <w: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6A6" w:rsidRDefault="004316A6" w:rsidP="00494198">
            <w:pPr>
              <w:pStyle w:val="a5"/>
              <w:jc w:val="center"/>
            </w:pPr>
            <w:r>
              <w:t>0,0</w:t>
            </w:r>
          </w:p>
        </w:tc>
      </w:tr>
    </w:tbl>
    <w:p w:rsidR="004316A6" w:rsidRDefault="004316A6" w:rsidP="004316A6"/>
    <w:p w:rsidR="00850F96" w:rsidRDefault="00850F96">
      <w:bookmarkStart w:id="3" w:name="_GoBack"/>
      <w:bookmarkEnd w:id="3"/>
    </w:p>
    <w:sectPr w:rsidR="00850F96">
      <w:headerReference w:type="default" r:id="rId4"/>
      <w:footerReference w:type="default" r:id="rId5"/>
      <w:pgSz w:w="11905" w:h="16837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CF533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CF5330" w:rsidRDefault="004316A6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1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F5330" w:rsidRDefault="004316A6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F5330" w:rsidRDefault="004316A6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  \* MER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330" w:rsidRDefault="004316A6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C1"/>
    <w:rsid w:val="004316A6"/>
    <w:rsid w:val="006B11C1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3E8ED-62CF-4AC8-970C-64DB13EB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6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316A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16A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316A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316A6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316A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316A6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2021-12-28T13:49:00Z</dcterms:created>
  <dcterms:modified xsi:type="dcterms:W3CDTF">2021-12-28T13:49:00Z</dcterms:modified>
</cp:coreProperties>
</file>